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77456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BRADLEY WILLIAM</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FRACTYL HEALTH,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GUTS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Borders>
              <w:bottom w:val="single" w:sz="8" w:color="0000EE"/>
            </w:tcBorders>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4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 VAN DE GRAAFF DRIVE</w:t>
            </w:r>
          </w:p>
        </w:tc>
        <w:tc>
          <w:tcPr>
            <w:tcW w:w="1200" w:type="dxa"/>
            <w:vAlign w:val="bottom"/>
          </w:tcPr>
          <w:p>
            <w:pPr>
              <w:spacing w:after="0"/>
              <w:rPr>
                <w:sz w:val="10"/>
                <w:szCs w:val="10"/>
                <w:color w:val="auto"/>
              </w:rPr>
            </w:pPr>
          </w:p>
        </w:tc>
        <w:tc>
          <w:tcPr>
            <w:tcW w:w="2460" w:type="dxa"/>
            <w:vAlign w:val="bottom"/>
            <w:gridSpan w:val="3"/>
            <w:vMerge w:val="continue"/>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200</w:t>
            </w: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BURLINGTON</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01803</w:t>
            </w:r>
          </w:p>
        </w:tc>
      </w:tr>
      <w:tr>
        <w:trPr>
          <w:trHeight w:val="149"/>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06/10/2026</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68,493</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0.7348</w:t>
            </w:r>
          </w:p>
        </w:tc>
        <w:tc>
          <w:tcPr>
            <w:tcW w:w="12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7"/>
                <w:szCs w:val="17"/>
                <w:color w:val="0000FF"/>
              </w:rPr>
              <w:t>84,622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0.7318</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06/10/2026</w:t>
            </w:r>
          </w:p>
        </w:tc>
        <w:tc>
          <w:tcPr>
            <w:tcW w:w="114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20"/>
                <w:szCs w:val="20"/>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22,500</w:t>
            </w:r>
          </w:p>
        </w:tc>
        <w:tc>
          <w:tcPr>
            <w:tcW w:w="28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spacing w:after="0"/>
              <w:rPr>
                <w:sz w:val="20"/>
                <w:szCs w:val="20"/>
                <w:color w:val="auto"/>
              </w:rPr>
            </w:pPr>
            <w:r>
              <w:rPr>
                <w:rFonts w:ascii="Times New Roman" w:cs="Times New Roman" w:eastAsia="Times New Roman" w:hAnsi="Times New Roman"/>
                <w:sz w:val="13"/>
                <w:szCs w:val="13"/>
                <w:color w:val="0000FF"/>
              </w:rPr>
              <w:t>06/09/2036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22,500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22,500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Open market purchase.</w:t>
      </w:r>
    </w:p>
    <w:p>
      <w:pPr>
        <w:spacing w:after="0" w:line="43" w:lineRule="exact"/>
        <w:rPr>
          <w:rFonts w:ascii="Times New Roman" w:cs="Times New Roman" w:eastAsia="Times New Roman" w:hAnsi="Times New Roman"/>
          <w:sz w:val="13"/>
          <w:szCs w:val="13"/>
          <w:color w:val="008000"/>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awarded as compensation for the Reporting Person's service on the Issuer's board of directors pursuant to the Issuer's non-employee director compensation policy. The stock option will vest and become exercisable in a single installment on the earlier of (i) the date of the next annual meeting of stockholders or (ii) the first anniversary of the grant, in each case subject to continued service on the Issuer's board of directors as a non-employee director through the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Harith Rajagopalan, M.D.,</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06/11/2026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Ph.D., Attorney-in-fact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7319" TargetMode="External"/><Relationship Id="rId14" Type="http://schemas.openxmlformats.org/officeDocument/2006/relationships/hyperlink" Target="http://www.sec.gov/cgi-bin/browse-edgar?action=getcompany&amp;CIK=00015726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2026-06-11T16:11:15Z</dcterms:created>
  <dcterms:modified xsi:type="dcterms:W3CDTF">2026-06-11T16:11:15Z</dcterms:modified>
</cp:coreProperties>
</file>